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BF" w:rsidRPr="005A0BA1" w:rsidRDefault="003741BF" w:rsidP="003741BF">
      <w:pPr>
        <w:pStyle w:val="a3"/>
        <w:ind w:left="5664"/>
        <w:rPr>
          <w:sz w:val="20"/>
        </w:rPr>
      </w:pPr>
      <w:r w:rsidRPr="005A0BA1">
        <w:rPr>
          <w:sz w:val="20"/>
        </w:rPr>
        <w:t>Приложение №</w:t>
      </w:r>
      <w:r>
        <w:rPr>
          <w:sz w:val="20"/>
        </w:rPr>
        <w:t>4</w:t>
      </w:r>
      <w:r w:rsidRPr="005A0BA1">
        <w:rPr>
          <w:sz w:val="20"/>
        </w:rPr>
        <w:t xml:space="preserve"> к решению </w:t>
      </w:r>
    </w:p>
    <w:p w:rsidR="003741BF" w:rsidRPr="005A0BA1" w:rsidRDefault="003741BF" w:rsidP="003741BF">
      <w:pPr>
        <w:pStyle w:val="a3"/>
        <w:ind w:left="5664"/>
        <w:rPr>
          <w:sz w:val="20"/>
        </w:rPr>
      </w:pPr>
      <w:r w:rsidRPr="005A0BA1">
        <w:rPr>
          <w:sz w:val="20"/>
        </w:rPr>
        <w:t xml:space="preserve">Муниципального Собрания </w:t>
      </w:r>
    </w:p>
    <w:p w:rsidR="003741BF" w:rsidRPr="005A0BA1" w:rsidRDefault="003741BF" w:rsidP="003741BF">
      <w:pPr>
        <w:pStyle w:val="a3"/>
        <w:ind w:left="5652"/>
        <w:rPr>
          <w:sz w:val="20"/>
        </w:rPr>
      </w:pPr>
      <w:r w:rsidRPr="005A0BA1">
        <w:rPr>
          <w:sz w:val="20"/>
        </w:rPr>
        <w:t xml:space="preserve">от </w:t>
      </w:r>
      <w:r>
        <w:rPr>
          <w:sz w:val="20"/>
        </w:rPr>
        <w:t>22.12</w:t>
      </w:r>
      <w:r w:rsidRPr="005A0BA1">
        <w:rPr>
          <w:sz w:val="20"/>
        </w:rPr>
        <w:t>.2017 г. №</w:t>
      </w:r>
      <w:r>
        <w:rPr>
          <w:sz w:val="20"/>
        </w:rPr>
        <w:t xml:space="preserve"> 98</w:t>
      </w:r>
    </w:p>
    <w:tbl>
      <w:tblPr>
        <w:tblW w:w="9649" w:type="dxa"/>
        <w:tblInd w:w="98" w:type="dxa"/>
        <w:tblLayout w:type="fixed"/>
        <w:tblLook w:val="04A0"/>
      </w:tblPr>
      <w:tblGrid>
        <w:gridCol w:w="2422"/>
        <w:gridCol w:w="4739"/>
        <w:gridCol w:w="1354"/>
        <w:gridCol w:w="842"/>
        <w:gridCol w:w="292"/>
      </w:tblGrid>
      <w:tr w:rsidR="003741BF" w:rsidRPr="005A0BA1" w:rsidTr="00287317">
        <w:trPr>
          <w:trHeight w:val="1050"/>
        </w:trPr>
        <w:tc>
          <w:tcPr>
            <w:tcW w:w="935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1BF" w:rsidRPr="005A0BA1" w:rsidRDefault="003741BF" w:rsidP="00287317">
            <w:pPr>
              <w:jc w:val="center"/>
            </w:pPr>
            <w:r w:rsidRPr="005A0BA1">
              <w:t xml:space="preserve">Нормативы распределения доходов между бюджетом Романовского муниципального района и бюджетами поселений района </w:t>
            </w:r>
          </w:p>
        </w:tc>
        <w:tc>
          <w:tcPr>
            <w:tcW w:w="292" w:type="dxa"/>
            <w:tcBorders>
              <w:bottom w:val="single" w:sz="4" w:space="0" w:color="auto"/>
            </w:tcBorders>
          </w:tcPr>
          <w:p w:rsidR="003741BF" w:rsidRPr="005A0BA1" w:rsidRDefault="003741BF" w:rsidP="00287317"/>
        </w:tc>
      </w:tr>
      <w:tr w:rsidR="003741BF" w:rsidRPr="005A0BA1" w:rsidTr="00287317">
        <w:trPr>
          <w:trHeight w:val="300"/>
        </w:trPr>
        <w:tc>
          <w:tcPr>
            <w:tcW w:w="9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41BF" w:rsidRPr="005A0BA1" w:rsidRDefault="003741BF" w:rsidP="00287317">
            <w:pPr>
              <w:jc w:val="right"/>
            </w:pPr>
            <w:r w:rsidRPr="005A0BA1">
              <w:t xml:space="preserve">                                                                                                                                               (в процентах)</w:t>
            </w:r>
          </w:p>
        </w:tc>
      </w:tr>
      <w:tr w:rsidR="003741BF" w:rsidRPr="005A0BA1" w:rsidTr="00287317">
        <w:trPr>
          <w:trHeight w:val="1020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BF" w:rsidRPr="005A0BA1" w:rsidRDefault="003741BF" w:rsidP="00287317">
            <w:pPr>
              <w:jc w:val="center"/>
            </w:pPr>
            <w:r w:rsidRPr="005A0BA1">
              <w:t>Код бюджетной классификации</w:t>
            </w: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BF" w:rsidRPr="005A0BA1" w:rsidRDefault="003741BF" w:rsidP="00287317">
            <w:pPr>
              <w:jc w:val="center"/>
            </w:pPr>
            <w:r w:rsidRPr="005A0BA1">
              <w:t>Наименование доходов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BF" w:rsidRPr="005A0BA1" w:rsidRDefault="003741BF" w:rsidP="00287317">
            <w:pPr>
              <w:jc w:val="center"/>
            </w:pPr>
            <w:r w:rsidRPr="005A0BA1">
              <w:t>Бюджет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</w:pPr>
          </w:p>
          <w:p w:rsidR="003741BF" w:rsidRPr="005A0BA1" w:rsidRDefault="003741BF" w:rsidP="00287317">
            <w:pPr>
              <w:jc w:val="center"/>
            </w:pPr>
            <w:r w:rsidRPr="005A0BA1">
              <w:t>Бюджеты поселений района</w:t>
            </w:r>
          </w:p>
        </w:tc>
      </w:tr>
      <w:tr w:rsidR="003741BF" w:rsidRPr="005A0BA1" w:rsidTr="00287317">
        <w:trPr>
          <w:trHeight w:val="30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</w:pPr>
            <w:r w:rsidRPr="005A0BA1">
              <w:t>1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</w:pPr>
            <w:r w:rsidRPr="005A0BA1"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</w:pPr>
            <w:r w:rsidRPr="005A0BA1"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</w:pPr>
            <w:r w:rsidRPr="005A0BA1">
              <w:t>4</w:t>
            </w:r>
          </w:p>
        </w:tc>
      </w:tr>
      <w:tr w:rsidR="003741BF" w:rsidRPr="005A0BA1" w:rsidTr="00287317">
        <w:trPr>
          <w:trHeight w:val="30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В ЧАСТИ ЗАДОЛЖЕННОСТИ И ПЕРЕРАСЧЕТАМ ПО ОТМЕНЕННЫМ НАЛОГАМ, СБОРАМ И ИНЫМ ОБЯЗАТЕЛЬНЫМ ПЛАТЕЖАМ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438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1 09 04053 05 0000 110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Земельный налог (по обязательствам, возникшим на 1 января 2006 года)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В ЧАСТИ ПРОЧИХ НЕНАЛОГОВЫХ ДОХОДОВ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41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1 17 01050 05 0000 180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Невыясненные поступления, зачисляемые в бюджеты муниципальных районов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510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1 17 05050 05 0000180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неналоговые доходы бюджетов муниципальных районов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724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2 02 15001 05 0002 151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Дотация бюджетам муниципальных районов на выравнивание бюджетной обеспеченности муниципальных районов области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948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2 02 30024 05 0001 151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33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2 02 30024 05 0027 151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353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2 02 30024 05 0028 151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307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2 02 30024 05 0029 151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118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2 02 30024 05 0003 151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комиссии по делам несовершеннолетних и защите их прав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27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2 02 30024 05 0010 151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87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2 02 30024 05 0037 151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213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2 02 30024 05 0016 151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2338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2 02 30024 05 0009 151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339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2 02 30024 05 0011 151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76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2 02 30024 05 0007 151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исполнение государственных полномочий по расчету и предоставлению дотации поселениям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84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2 02 30024 05 0008 151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правонарушений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347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2 02 30024 05 0014 151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08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2 02 30024 05 0015 151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827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2 02 30024 05 0012 151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359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2 02 30024 05 0039 151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658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2 02 30024 05 0040 151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проведения мероприятий по отлову и содержанию безнадзорных животных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456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2 02 29999 05 0029 151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Субсидия бюджетам муниципальных районов области на обеспечение жильем молодых семей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  <w:tr w:rsidR="003741BF" w:rsidRPr="005A0BA1" w:rsidTr="00287317">
        <w:trPr>
          <w:trHeight w:val="1342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2 02 29999 05 0068 151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Субсидия бюджетам муниципальных районов области на софинансирование расходных обязательств по реализации мероприятий муниципальных программ развития малого и среднего предпринимательства за счет средств областного бюджета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BF" w:rsidRPr="005A0BA1" w:rsidRDefault="003741BF" w:rsidP="00287317">
            <w:pPr>
              <w:jc w:val="center"/>
              <w:rPr>
                <w:b w:val="0"/>
                <w:bCs w:val="0"/>
              </w:rPr>
            </w:pPr>
          </w:p>
        </w:tc>
      </w:tr>
    </w:tbl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3741BF"/>
    <w:rsid w:val="0011280C"/>
    <w:rsid w:val="00374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3741BF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5174</Characters>
  <Application>Microsoft Office Word</Application>
  <DocSecurity>0</DocSecurity>
  <Lines>43</Lines>
  <Paragraphs>12</Paragraphs>
  <ScaleCrop>false</ScaleCrop>
  <Company>Microsoft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2017-12-25T05:38:00Z</dcterms:created>
  <dcterms:modified xsi:type="dcterms:W3CDTF">2017-12-25T05:39:00Z</dcterms:modified>
</cp:coreProperties>
</file>